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投标文件制作客户端工具操作手册</w:t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投标人下载电子版招标文件后，需下载投标客户端进行投标文件制作，投标人可在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淮南交控集团招采网</w:t>
      </w:r>
      <w:r>
        <w:rPr>
          <w:rFonts w:hint="eastAsia" w:ascii="仿宋" w:hAnsi="仿宋" w:eastAsia="仿宋" w:cs="仿宋"/>
          <w:sz w:val="24"/>
          <w:szCs w:val="24"/>
        </w:rPr>
        <w:t>-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帮助中心</w:t>
      </w:r>
      <w:r>
        <w:rPr>
          <w:rFonts w:hint="eastAsia" w:ascii="仿宋" w:hAnsi="仿宋" w:eastAsia="仿宋" w:cs="仿宋"/>
          <w:sz w:val="24"/>
          <w:szCs w:val="24"/>
        </w:rPr>
        <w:t>-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投标工具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中下载投标客户端工具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和CA驱动。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下载安装投标客户端工具后，打开投标客户端进行投标文件制作。</w:t>
      </w:r>
    </w:p>
    <w:p>
      <w:pPr>
        <w:ind w:firstLine="420"/>
        <w:rPr>
          <w:rFonts w:hint="eastAsia" w:ascii="仿宋" w:hAnsi="仿宋" w:eastAsia="仿宋" w:cs="仿宋"/>
          <w:color w:val="C00000"/>
          <w:sz w:val="24"/>
          <w:szCs w:val="24"/>
          <w:lang w:val="en-US"/>
        </w:rPr>
      </w:pPr>
      <w:r>
        <w:rPr>
          <w:rFonts w:hint="eastAsia" w:ascii="仿宋" w:hAnsi="仿宋" w:eastAsia="仿宋" w:cs="仿宋"/>
          <w:color w:val="C00000"/>
          <w:sz w:val="24"/>
          <w:szCs w:val="24"/>
          <w:lang w:val="en-US"/>
        </w:rPr>
        <w:t>注意：投标文件制作需使用CA电子证书加密签章，投标人需提前申请实体CA</w:t>
      </w:r>
      <w:r>
        <w:rPr>
          <w:rFonts w:hint="eastAsia" w:ascii="仿宋" w:hAnsi="仿宋" w:eastAsia="仿宋" w:cs="仿宋"/>
          <w:color w:val="C00000"/>
          <w:sz w:val="24"/>
          <w:szCs w:val="24"/>
          <w:lang w:val="en-US" w:eastAsia="zh-CN"/>
        </w:rPr>
        <w:t>数字</w:t>
      </w:r>
      <w:r>
        <w:rPr>
          <w:rFonts w:hint="eastAsia" w:ascii="仿宋" w:hAnsi="仿宋" w:eastAsia="仿宋" w:cs="仿宋"/>
          <w:color w:val="C00000"/>
          <w:sz w:val="24"/>
          <w:szCs w:val="24"/>
          <w:lang w:val="en-US"/>
        </w:rPr>
        <w:t>证书，</w:t>
      </w:r>
      <w:r>
        <w:rPr>
          <w:rFonts w:hint="eastAsia" w:ascii="仿宋" w:hAnsi="仿宋" w:eastAsia="仿宋" w:cs="仿宋"/>
          <w:color w:val="C00000"/>
          <w:sz w:val="24"/>
          <w:szCs w:val="24"/>
          <w:lang w:val="en-US" w:eastAsia="zh-CN"/>
        </w:rPr>
        <w:t>CA办理详见</w:t>
      </w:r>
      <w:r>
        <w:rPr>
          <w:rFonts w:hint="eastAsia" w:ascii="仿宋" w:hAnsi="仿宋" w:eastAsia="仿宋" w:cs="仿宋"/>
          <w:color w:val="C00000"/>
          <w:sz w:val="24"/>
          <w:szCs w:val="24"/>
          <w:lang w:val="en-US"/>
        </w:rPr>
        <w:t>帮助中心-</w:t>
      </w:r>
      <w:r>
        <w:rPr>
          <w:rFonts w:hint="eastAsia" w:ascii="仿宋" w:hAnsi="仿宋" w:eastAsia="仿宋" w:cs="仿宋"/>
          <w:color w:val="C00000"/>
          <w:sz w:val="24"/>
          <w:szCs w:val="24"/>
          <w:lang w:val="en-US" w:eastAsia="zh-CN"/>
        </w:rPr>
        <w:t>CA数字证书办理指南，下载安装CA</w:t>
      </w:r>
      <w:r>
        <w:rPr>
          <w:rFonts w:hint="eastAsia" w:ascii="仿宋" w:hAnsi="仿宋" w:eastAsia="仿宋" w:cs="仿宋"/>
          <w:color w:val="C00000"/>
          <w:sz w:val="24"/>
          <w:szCs w:val="24"/>
          <w:lang w:val="en-US"/>
        </w:rPr>
        <w:t>驱动</w:t>
      </w:r>
      <w:r>
        <w:rPr>
          <w:rFonts w:hint="eastAsia" w:ascii="仿宋" w:hAnsi="仿宋" w:eastAsia="仿宋" w:cs="仿宋"/>
          <w:color w:val="C00000"/>
          <w:sz w:val="24"/>
          <w:szCs w:val="24"/>
          <w:lang w:val="en-US" w:eastAsia="zh-CN"/>
        </w:rPr>
        <w:t>后</w:t>
      </w:r>
      <w:r>
        <w:rPr>
          <w:rFonts w:hint="eastAsia" w:ascii="仿宋" w:hAnsi="仿宋" w:eastAsia="仿宋" w:cs="仿宋"/>
          <w:color w:val="C00000"/>
          <w:sz w:val="24"/>
          <w:szCs w:val="24"/>
          <w:lang w:val="en-US"/>
        </w:rPr>
        <w:t>，将CA插入制作投标文件的电脑上。</w:t>
      </w:r>
    </w:p>
    <w:p>
      <w:pPr>
        <w:ind w:firstLine="420"/>
        <w:rPr>
          <w:rFonts w:hint="eastAsia" w:ascii="仿宋" w:hAnsi="仿宋" w:eastAsia="仿宋" w:cs="仿宋"/>
          <w:sz w:val="28"/>
          <w:szCs w:val="28"/>
          <w:lang w:val="en-US"/>
        </w:rPr>
      </w:pPr>
    </w:p>
    <w:p>
      <w:pPr>
        <w:pStyle w:val="7"/>
        <w:numPr>
          <w:ilvl w:val="3"/>
          <w:numId w:val="2"/>
        </w:numPr>
        <w:spacing w:before="10" w:line="360" w:lineRule="auto"/>
        <w:rPr>
          <w:rFonts w:hint="eastAsia" w:ascii="仿宋" w:hAnsi="仿宋" w:eastAsia="仿宋" w:cs="仿宋"/>
          <w:b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kern w:val="2"/>
          <w:sz w:val="28"/>
          <w:szCs w:val="28"/>
          <w:lang w:val="en-US" w:eastAsia="zh-CN" w:bidi="ar-SA"/>
        </w:rPr>
        <w:t>非整本投标文件制作</w:t>
      </w:r>
    </w:p>
    <w:p>
      <w:pPr>
        <w:jc w:val="center"/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68595" cy="3219450"/>
            <wp:effectExtent l="0" t="0" r="1460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投标文件制作_图1）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投标人打开投标客户端，选择解压后的电子招标文件中</w:t>
      </w:r>
      <w:r>
        <w:rPr>
          <w:rFonts w:hint="eastAsia" w:ascii="仿宋" w:hAnsi="仿宋" w:eastAsia="仿宋" w:cs="仿宋"/>
          <w:sz w:val="24"/>
          <w:szCs w:val="24"/>
        </w:rPr>
        <w:t>.ebid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格式的数据包文件，进行投标文件制作。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以投标文件组成以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商务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技术服务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价格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三本文件组成为例，投标人需分别制作商务文件、技术文件、价格文件并签章，并进行条款关联，生成最终投标文件。</w:t>
      </w:r>
    </w:p>
    <w:p>
      <w:pPr>
        <w:jc w:val="center"/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68595" cy="3094355"/>
            <wp:effectExtent l="0" t="0" r="14605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09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sz w:val="24"/>
          <w:szCs w:val="28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投标文件制作_图2）</w:t>
      </w:r>
    </w:p>
    <w:p>
      <w:pPr>
        <w:jc w:val="center"/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66690" cy="3215005"/>
            <wp:effectExtent l="0" t="0" r="16510" b="1079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1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sz w:val="24"/>
          <w:szCs w:val="28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投标文件制作_图3）</w:t>
      </w:r>
    </w:p>
    <w:p>
      <w:pPr>
        <w:jc w:val="center"/>
        <w:rPr>
          <w:rFonts w:hint="eastAsia" w:ascii="仿宋" w:hAnsi="仿宋" w:eastAsia="仿宋" w:cs="仿宋"/>
        </w:rPr>
      </w:pPr>
    </w:p>
    <w:p>
      <w:pPr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4686300" cy="3019425"/>
            <wp:effectExtent l="0" t="0" r="0" b="0"/>
            <wp:docPr id="84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4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019425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投标文件制作_图4）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投标人需上传PDF格式的商务文件主文件，上传后用CA电子证书进行电子签章（需输入CA密码验证），签章完成后，点击【确认完成】，完成商务文件主文件制作，如有其他附件，可上传在附件处。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技术部分文件制作步骤与商务部分一致。</w:t>
      </w:r>
    </w:p>
    <w:p>
      <w:pPr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5269230" cy="3273425"/>
            <wp:effectExtent l="0" t="0" r="7620" b="3175"/>
            <wp:docPr id="8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1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73425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sz w:val="24"/>
          <w:szCs w:val="28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投标文件制作_图5）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投标人需进行价格部分的对应专用表单的响应，按照对应格式进行填写。如商务、技术部分也有设置专用表单，也要进行对应表单的填写响应。</w:t>
      </w:r>
    </w:p>
    <w:p>
      <w:pPr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5271770" cy="3243580"/>
            <wp:effectExtent l="0" t="0" r="5080" b="4445"/>
            <wp:docPr id="8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1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243580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sz w:val="24"/>
          <w:szCs w:val="28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投标文件制作_图6）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文件涉及表单数据时，在对主文件签章前需先合并表单数据再进行签章，合并表单数据后，填写的专用表单数据会自动生成到主文件PDF中，作为主文件PDF内容的一部分。</w:t>
      </w:r>
    </w:p>
    <w:p>
      <w:pPr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5273040" cy="3236595"/>
            <wp:effectExtent l="0" t="0" r="3810" b="1905"/>
            <wp:docPr id="8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236595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投标文件制作_图7）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投标主文件制作完成后，如招标文件中设置需关联评审因素，则投标人制作投标文件时需进行评标条款关联，逐一将评标条款关联到对应的投标文件主文件对应的页码上，支持关联多个页码，所有条款均关联完成后，点击【确认完成】即可完成评标条款关联。</w:t>
      </w:r>
    </w:p>
    <w:p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5270500" cy="3245485"/>
            <wp:effectExtent l="0" t="0" r="6350" b="2540"/>
            <wp:docPr id="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45485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sz w:val="24"/>
          <w:szCs w:val="28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投标文件制作_图8）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投标主文件均制作完成，条款关联完成后</w:t>
      </w:r>
      <w:r>
        <w:rPr>
          <w:rFonts w:hint="eastAsia" w:ascii="仿宋" w:hAnsi="仿宋" w:eastAsia="仿宋" w:cs="仿宋"/>
          <w:sz w:val="24"/>
          <w:szCs w:val="24"/>
        </w:rPr>
        <w:t>(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如有</w:t>
      </w:r>
      <w:r>
        <w:rPr>
          <w:rFonts w:hint="eastAsia" w:ascii="仿宋" w:hAnsi="仿宋" w:eastAsia="仿宋" w:cs="仿宋"/>
          <w:sz w:val="24"/>
          <w:szCs w:val="24"/>
        </w:rPr>
        <w:t>)，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即可生成投标文件。</w:t>
      </w:r>
    </w:p>
    <w:p>
      <w:pPr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5264785" cy="3260725"/>
            <wp:effectExtent l="0" t="0" r="2540" b="6350"/>
            <wp:docPr id="89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260725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投标文件制作_图9）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投标主文件生成时需设置文件加密密码，该密码由</w:t>
      </w:r>
      <w:r>
        <w:rPr>
          <w:rFonts w:hint="eastAsia" w:ascii="仿宋" w:hAnsi="仿宋" w:eastAsia="仿宋" w:cs="仿宋"/>
          <w:sz w:val="24"/>
          <w:szCs w:val="24"/>
        </w:rPr>
        <w:t>8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位数字和密码组成，可用于后续开标解密使用。</w:t>
      </w:r>
    </w:p>
    <w:p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5270500" cy="3245485"/>
            <wp:effectExtent l="0" t="0" r="6350" b="2540"/>
            <wp:docPr id="9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2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45485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投标文件制作_图10）</w:t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设置投标文件加密密码后，即可生成最终的电子版投标文件，进入后续投标文件递交环节。</w:t>
      </w:r>
    </w:p>
    <w:p>
      <w:pPr>
        <w:pStyle w:val="7"/>
        <w:numPr>
          <w:ilvl w:val="3"/>
          <w:numId w:val="2"/>
        </w:numPr>
        <w:spacing w:before="10" w:line="360" w:lineRule="auto"/>
        <w:rPr>
          <w:rFonts w:hint="eastAsia" w:ascii="仿宋" w:hAnsi="仿宋" w:eastAsia="仿宋" w:cs="仿宋"/>
          <w:b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kern w:val="2"/>
          <w:sz w:val="28"/>
          <w:szCs w:val="28"/>
          <w:lang w:val="en-US" w:eastAsia="zh-CN" w:bidi="ar-SA"/>
        </w:rPr>
        <w:t>整本投标文件制作</w:t>
      </w:r>
    </w:p>
    <w:p>
      <w:pPr>
        <w:ind w:firstLine="420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投标人打开投标客户端，选择解压后的电子招标文件中</w:t>
      </w:r>
      <w:r>
        <w:rPr>
          <w:rFonts w:hint="eastAsia" w:ascii="仿宋" w:hAnsi="仿宋" w:eastAsia="仿宋" w:cs="仿宋"/>
          <w:sz w:val="24"/>
          <w:szCs w:val="24"/>
        </w:rPr>
        <w:t>.ebid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格式的数据包文件，进行投标文件制作。</w:t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/>
        </w:rPr>
        <w:t>投标人需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制作整本文件</w:t>
      </w:r>
      <w:r>
        <w:rPr>
          <w:rFonts w:hint="eastAsia" w:ascii="仿宋" w:hAnsi="仿宋" w:eastAsia="仿宋" w:cs="仿宋"/>
          <w:sz w:val="24"/>
          <w:szCs w:val="24"/>
          <w:lang w:val="en-US"/>
        </w:rPr>
        <w:t>，并签章，并进行条款关联，生成最终投标文件。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操作步骤与非整本投标文件制作基本一致</w:t>
      </w:r>
    </w:p>
    <w:p>
      <w:pPr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66055" cy="3212465"/>
            <wp:effectExtent l="0" t="0" r="17145" b="133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1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投标文件制作_图11）</w:t>
      </w:r>
    </w:p>
    <w:p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5269230" cy="2251710"/>
            <wp:effectExtent l="0" t="0" r="7620" b="5715"/>
            <wp:docPr id="9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51710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sz w:val="24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投标文件制作_图12）</w:t>
      </w:r>
    </w:p>
    <w:p>
      <w:pPr>
        <w:rPr>
          <w:rFonts w:hint="eastAsia" w:ascii="仿宋" w:hAnsi="仿宋" w:eastAsia="仿宋" w:cs="仿宋"/>
        </w:rPr>
      </w:pPr>
    </w:p>
    <w:p>
      <w:pPr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68595" cy="3446145"/>
            <wp:effectExtent l="0" t="0" r="14605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44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投标文件制作_图13）</w:t>
      </w:r>
    </w:p>
    <w:p>
      <w:pPr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72405" cy="3171190"/>
            <wp:effectExtent l="0" t="0" r="10795" b="381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7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投标文件制作_图14）</w:t>
      </w:r>
    </w:p>
    <w:p>
      <w:pPr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72405" cy="3274695"/>
            <wp:effectExtent l="0" t="0" r="10795" b="190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投标文件制作_图15）</w:t>
      </w:r>
    </w:p>
    <w:p>
      <w:pPr>
        <w:rPr>
          <w:rFonts w:hint="eastAsia" w:ascii="仿宋" w:hAnsi="仿宋" w:eastAsia="仿宋" w:cs="仿宋"/>
        </w:rPr>
      </w:pPr>
    </w:p>
    <w:p>
      <w:pPr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69865" cy="3262630"/>
            <wp:effectExtent l="0" t="0" r="13335" b="1397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6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投标文件制作_图16）</w:t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是否精准评标为”否”’的投标文件制作,无需条款关联</w:t>
      </w:r>
    </w:p>
    <w:p>
      <w:pPr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67325" cy="3058795"/>
            <wp:effectExtent l="0" t="0" r="15875" b="1460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投标文件制作_图17）</w:t>
      </w:r>
    </w:p>
    <w:p>
      <w:pPr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69230" cy="3147695"/>
            <wp:effectExtent l="0" t="0" r="13970" b="190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4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sz w:val="24"/>
          <w:szCs w:val="28"/>
          <w:lang w:val="en-US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投标文件制作_图18）</w:t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在我的投标文件页面,可进入查看,删除和下载操作日志</w:t>
      </w:r>
    </w:p>
    <w:p>
      <w:pPr>
        <w:rPr>
          <w:rFonts w:hint="eastAsia" w:ascii="仿宋" w:hAnsi="仿宋" w:eastAsia="仿宋" w:cs="仿宋"/>
        </w:rPr>
      </w:pPr>
      <w:r>
        <w:drawing>
          <wp:inline distT="0" distB="0" distL="114300" distR="114300">
            <wp:extent cx="5269865" cy="3209290"/>
            <wp:effectExtent l="0" t="0" r="13335" b="1651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8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投标文件制作_图19）</w:t>
      </w:r>
    </w:p>
    <w:p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5268595" cy="3366770"/>
            <wp:effectExtent l="0" t="0" r="8255" b="5080"/>
            <wp:docPr id="10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1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66770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pStyle w:val="8"/>
        <w:jc w:val="center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投标文件制作_图20）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rFonts w:hint="eastAsia"/>
      </w:rPr>
      <w:drawing>
        <wp:inline distT="0" distB="0" distL="114300" distR="114300">
          <wp:extent cx="802640" cy="669290"/>
          <wp:effectExtent l="0" t="0" r="6985" b="6985"/>
          <wp:docPr id="88" name="图片 88" descr="30619c01b2b00e7c6d56bd5899769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图片 88" descr="30619c01b2b00e7c6d56bd589976947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2640" cy="669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326AB4"/>
    <w:multiLevelType w:val="multilevel"/>
    <w:tmpl w:val="4C326AB4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1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7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  <w:lvl w:ilvl="0" w:tentative="1">
        <w:start w:val="1"/>
        <w:numFmt w:val="decimal"/>
        <w:lvlText w:val="%1."/>
        <w:lvlJc w:val="left"/>
        <w:pPr>
          <w:ind w:left="432" w:hanging="432"/>
        </w:pPr>
        <w:rPr>
          <w:rFonts w:hint="default"/>
        </w:rPr>
      </w:lvl>
    </w:lvlOverride>
    <w:lvlOverride w:ilvl="1">
      <w:startOverride w:val="1"/>
      <w:lvl w:ilvl="1" w:tentative="1">
        <w:start w:val="1"/>
        <w:numFmt w:val="decimal"/>
        <w:lvlText w:val="%1.%2."/>
        <w:lvlJc w:val="left"/>
        <w:pPr>
          <w:ind w:left="815" w:hanging="575"/>
        </w:pPr>
        <w:rPr>
          <w:rFonts w:hint="default"/>
        </w:rPr>
      </w:lvl>
    </w:lvlOverride>
    <w:lvlOverride w:ilvl="2">
      <w:startOverride w:val="1"/>
      <w:lvl w:ilvl="2" w:tentative="1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startOverride w:val="1"/>
      <w:lvl w:ilvl="3" w:tentative="1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startOverride w:val="1"/>
      <w:lvl w:ilvl="4" w:tentative="1">
        <w:start w:val="1"/>
        <w:numFmt w:val="decimal"/>
        <w:lvlText w:val="%1.%2.%3.%4.%5."/>
        <w:lvlJc w:val="left"/>
        <w:pPr>
          <w:ind w:left="1008" w:hanging="1008"/>
        </w:pPr>
        <w:rPr>
          <w:rFonts w:hint="default"/>
        </w:rPr>
      </w:lvl>
    </w:lvlOverride>
    <w:lvlOverride w:ilvl="5">
      <w:startOverride w:val="1"/>
      <w:lvl w:ilvl="5" w:tentative="1">
        <w:start w:val="1"/>
        <w:numFmt w:val="decimal"/>
        <w:lvlText w:val="%1.%2.%3.%4.%5.%6."/>
        <w:lvlJc w:val="left"/>
        <w:pPr>
          <w:ind w:left="1151" w:hanging="1151"/>
        </w:pPr>
        <w:rPr>
          <w:rFonts w:hint="default"/>
        </w:rPr>
      </w:lvl>
    </w:lvlOverride>
    <w:lvlOverride w:ilvl="6">
      <w:startOverride w:val="1"/>
      <w:lvl w:ilvl="6" w:tentative="1">
        <w:start w:val="1"/>
        <w:numFmt w:val="decimal"/>
        <w:lvlText w:val="%1.%2.%3.%4.%5.%6.%7."/>
        <w:lvlJc w:val="left"/>
        <w:pPr>
          <w:ind w:left="1296" w:hanging="1296"/>
        </w:pPr>
        <w:rPr>
          <w:rFonts w:hint="default"/>
        </w:rPr>
      </w:lvl>
    </w:lvlOverride>
    <w:lvlOverride w:ilvl="7">
      <w:startOverride w:val="1"/>
      <w:lvl w:ilvl="7" w:tentative="1">
        <w:start w:val="1"/>
        <w:numFmt w:val="decimal"/>
        <w:lvlText w:val="%1.%2.%3.%4.%5.%6.%7.%8."/>
        <w:lvlJc w:val="left"/>
        <w:pPr>
          <w:ind w:left="1440" w:hanging="1440"/>
        </w:pPr>
        <w:rPr>
          <w:rFonts w:hint="default"/>
        </w:rPr>
      </w:lvl>
    </w:lvlOverride>
    <w:lvlOverride w:ilvl="8">
      <w:startOverride w:val="1"/>
      <w:lvl w:ilvl="8" w:tentative="1">
        <w:start w:val="1"/>
        <w:numFmt w:val="decimal"/>
        <w:lvlText w:val="%1.%2.%3.%4.%5.%6.%7.%8.%9."/>
        <w:lvlJc w:val="left"/>
        <w:pPr>
          <w:ind w:left="1583" w:hanging="1583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94600F"/>
    <w:rsid w:val="0C7F16BF"/>
    <w:rsid w:val="22BB548D"/>
    <w:rsid w:val="4DE03C34"/>
    <w:rsid w:val="57F41A05"/>
    <w:rsid w:val="5BF7A07C"/>
    <w:rsid w:val="67A807CC"/>
    <w:rsid w:val="7DFD2BFE"/>
    <w:rsid w:val="D979C12A"/>
    <w:rsid w:val="FFBE7680"/>
    <w:rsid w:val="FFBF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7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character" w:default="1" w:styleId="14">
    <w:name w:val="Default Paragraph Font"/>
    <w:semiHidden/>
    <w:uiPriority w:val="0"/>
  </w:style>
  <w:style w:type="table" w:default="1" w:styleId="1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iPriority w:val="0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9">
    <w:name w:val="Body Text Indent 2"/>
    <w:basedOn w:val="1"/>
    <w:uiPriority w:val="0"/>
    <w:pPr>
      <w:spacing w:after="120" w:afterLines="0" w:afterAutospacing="0" w:line="480" w:lineRule="auto"/>
      <w:ind w:left="420" w:leftChars="200"/>
    </w:pPr>
  </w:style>
  <w:style w:type="paragraph" w:styleId="10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Body Text 2"/>
    <w:basedOn w:val="1"/>
    <w:qFormat/>
    <w:uiPriority w:val="0"/>
    <w:pPr>
      <w:widowControl/>
      <w:jc w:val="left"/>
    </w:pPr>
    <w:rPr>
      <w:rFonts w:ascii="宋体" w:hAnsi="Times New Roman" w:cs="Times New Roman"/>
      <w:kern w:val="0"/>
      <w:sz w:val="28"/>
      <w:szCs w:val="20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6" Type="http://schemas.openxmlformats.org/officeDocument/2006/relationships/fontTable" Target="fontTable.xml"/><Relationship Id="rId25" Type="http://schemas.openxmlformats.org/officeDocument/2006/relationships/numbering" Target="numbering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6</TotalTime>
  <ScaleCrop>false</ScaleCrop>
  <LinksUpToDate>false</LinksUpToDate>
  <CharactersWithSpaces>0</CharactersWithSpaces>
  <Application>WPS Office_6.0.0.8068_F1E327BC-269C-435d-A152-05C5408002CA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2025-04-28T00:57:00Z</dcterms:created>
  <dc:creator>40564</dc:creator>
  <cp:lastModifiedBy>♚“”永远的好</cp:lastModifiedBy>
  <dcterms:modified xsi:type="dcterms:W3CDTF">2026-05-20T18:42:37Z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2052-6.0.0.8068</vt:lpwstr>
  </property>
  <property fmtid="{D5CDD505-2E9C-101B-9397-08002B2CF9AE}" pid="3" name="ICV">
    <vt:lpwstr>C2C8442ABC9698500EEFC4690F061728_43</vt:lpwstr>
  </property>
  <property fmtid="{D5CDD505-2E9C-101B-9397-08002B2CF9AE}" pid="4" name="KSOTemplateDocerSaveRecord">
    <vt:lpwstr>eyJoZGlkIjoiNDkxMzkwYjBkNDI1Yzc5MDU3M2RhMmJkODM1YzA0ZWIiLCJ1c2VySWQiOiI3MzAzNTY2NTcifQ==</vt:lpwstr>
  </property>
</Properties>
</file>